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700"/>
        </w:tabs>
        <w:jc w:val="both"/>
        <w:rPr>
          <w:rFonts w:hint="eastAsia"/>
          <w:sz w:val="44"/>
          <w:szCs w:val="44"/>
        </w:rPr>
      </w:pPr>
    </w:p>
    <w:p>
      <w:pPr>
        <w:pStyle w:val="2"/>
        <w:tabs>
          <w:tab w:val="left" w:pos="2700"/>
        </w:tabs>
        <w:jc w:val="both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技能测评实施规则</w:t>
      </w:r>
    </w:p>
    <w:p>
      <w:pP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t>技能测试包括听打和听写两个环节，共100分。</w:t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t>　　听打测试时间为10分钟。现场播放一段语速为100字/分钟的录音资料，考生用汉字将录音资料内容录入计算机，并按照规定的命名方式保存在纯文本文档中。正确率（有效录入字数÷标准文本字数×100%）即为听打测试成绩，满分为60分。</w:t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t>　　听打测试仅限使用拼音类输入法和五笔字型类输入法，考场将统一提供该两类常用的输入法软件。</w:t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仿宋" w:eastAsia="仿宋" w:cs="楷体_GB2312"/>
          <w:color w:val="000000"/>
          <w:sz w:val="32"/>
          <w:szCs w:val="32"/>
          <w:shd w:val="clear" w:color="auto" w:fill="FFFFFF"/>
        </w:rPr>
        <w:t>　　听写测试时间为10分钟。现场播放一段语速为60字/分钟的录音资料，考生用钢笔、签字笔或圆珠笔将录音资料内容记录在指定的记录纸上。正确率（有效记录字数÷标准文本字数×100%）即为听写测试成绩，满分为40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D5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2017-05-23T09:21:47Z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